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B6" w:rsidRPr="0074742D" w:rsidRDefault="00E2543B" w:rsidP="00611EDE">
      <w:pPr>
        <w:bidi/>
        <w:ind w:left="-705" w:right="-851"/>
        <w:jc w:val="center"/>
        <w:rPr>
          <w:rFonts w:ascii="Tahoma" w:eastAsia="Times New Roman" w:hAnsi="Tahoma" w:cs="Tahoma"/>
          <w:sz w:val="24"/>
          <w:szCs w:val="24"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آشنائ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با آ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نامه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مصوب وزارت علوم، تحق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قات و فناور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center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0000FF"/>
          <w:sz w:val="24"/>
          <w:szCs w:val="24"/>
          <w:rtl/>
        </w:rPr>
        <w:t>بخش 1</w:t>
      </w:r>
      <w:r w:rsidR="00980FCE">
        <w:rPr>
          <w:rFonts w:ascii="Tahoma" w:eastAsia="Times New Roman" w:hAnsi="Tahoma" w:cs="Tahoma"/>
          <w:b/>
          <w:bCs/>
          <w:color w:val="0000FF"/>
          <w:sz w:val="24"/>
          <w:szCs w:val="24"/>
          <w:rtl/>
        </w:rPr>
        <w:t>:</w:t>
      </w:r>
      <w:r w:rsidRPr="0074742D">
        <w:rPr>
          <w:rFonts w:ascii="Tahoma" w:eastAsia="Times New Roman" w:hAnsi="Tahoma" w:cs="Tahoma"/>
          <w:b/>
          <w:bCs/>
          <w:color w:val="0000FF"/>
          <w:sz w:val="24"/>
          <w:szCs w:val="24"/>
          <w:rtl/>
        </w:rPr>
        <w:t xml:space="preserve"> تخلفات و تنب</w:t>
      </w:r>
      <w:r w:rsidR="00A8606A" w:rsidRPr="0074742D">
        <w:rPr>
          <w:rFonts w:ascii="Tahoma" w:eastAsia="Times New Roman" w:hAnsi="Tahoma" w:cs="Tahoma"/>
          <w:b/>
          <w:bCs/>
          <w:color w:val="0000FF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b/>
          <w:bCs/>
          <w:color w:val="0000FF"/>
          <w:sz w:val="24"/>
          <w:szCs w:val="24"/>
          <w:rtl/>
        </w:rPr>
        <w:t>هات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>ماده 1 - تف</w:t>
      </w:r>
      <w:r w:rsidR="00473CFF"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 xml:space="preserve"> تنب</w:t>
      </w:r>
      <w:r w:rsidR="00A8606A"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>هات</w:t>
      </w:r>
    </w:p>
    <w:p w:rsidR="00E2543B" w:rsidRPr="0074742D" w:rsidRDefault="00E2543B" w:rsidP="00473CFF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به منظور استناد و تطب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ق دق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ق تر اح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ام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 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ماده 7 آ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نامه بصورت 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 تف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شوند: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الف -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با 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شوراها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دانشگاه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نسبت به دانشجو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ان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می‌توان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اعمال شود.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1. اخطار شفاه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2. تذ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ر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تب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بدون درج در پرونده دانشجو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3. اخطار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تب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بدون درج در پرونده دانشجو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4. تذ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ر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تب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درج در پرونده دانشجو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5. توب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خ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تب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درج در پرونده دانشجو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6. دادن نمره 0.25در درس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امتحان مربوط به تخلف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7. محروم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از تسه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لات رفاه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دانشگاه از قب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وام، خوابگاه و غ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ره از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ماه تا طول باق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مانده از تحص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ل 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8. در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افت خسارت از دانشجو در موارد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تخلف منجر به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جاد ضرر و 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ان شده باشد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9.منع موقت از تحص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ل به مدت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مسال بدون احتساب سنوات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10. منع موقت از تحص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ل به مدت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مسال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11. منع موقت از تحص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به مدت دو 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مسال بدون احتساب سنوات 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12. منع موقت از تحص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به مدت دو 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مسال با احتساب سنوات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ب -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فقط با 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نسبت به دانشجو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می‌توان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اعمال شود: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13. منع موقت از تحص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به مدت سه 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مسال بدون احتساب سنوات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14. منع موقت از تحص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به مدت سه 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مسال با احتساب سنوات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15. منع موقت از تحص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به مدت چهار 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مسال بدون احتساب سنوات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16. منع موقت از تحص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به مدت چها 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مسال با احتساب سنوات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17. تغ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 محل تحص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دانشجو (همراه با تغ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 رشته تحص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در صورت لزوم)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18. تبد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دوره تحص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دانشجو از روزانه به شبانه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19. اخراج دانشجو از دانشگاه با حفظ حق شر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مجدد در آزمون ورود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20. اخراج و محروم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از تحص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ل در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دانشگاهها از 1 تا 3 سال</w:t>
      </w:r>
    </w:p>
    <w:p w:rsidR="00C24768" w:rsidRDefault="00C24768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E2543B" w:rsidRPr="0074742D" w:rsidRDefault="00E2543B" w:rsidP="00C24768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>تبصره 1: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صدور اح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ام تر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در مورد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تخلف تنها بصورت تر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ب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6 تا 8 با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گر بندها و 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ز تر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ب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17 و 18 با هر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9 تا 16 مجاز است.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lastRenderedPageBreak/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>تبصره 2: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ب اح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ام تعل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ق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با سا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هات مندرج در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بندها مجاز است.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دو تبصره فوق بر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موارد تخلفات مندرج در ماده 2 از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بخش جار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است مشروط بر آن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از محدوده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تع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شده در آنها خارج نشود.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>تبصره 3: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چنانچه متخلف در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موضوع واحد مرت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ب تخلفات متعدد شده باشد، تنها شد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دتر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ه مربوط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تخلفات واقع شده در آن موضوع اعمال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اعمال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مربوط به سا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 تخلفات مجاز 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ست.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>تبصره 4: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در هر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11 ال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16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می‌توان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برخ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مسالها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منع موقت از تحص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را با احتساب سنوات و برخ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را بدون احتساب سنوات در نظر گرفت.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>تبصره 5: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صدور 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9 تا 18 در خصوص دانشجو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ه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واحدها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درس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خود را گذرانده اند موضوع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ندارد.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>تبصره 6: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در خصوص ارائه خدمات و تسه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لات دانشگاه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به دانشجو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ه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9 تا 18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وم شده اند، طبق آ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نامه 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مربوط عمل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>ماده 2 - تف</w:t>
      </w:r>
      <w:r w:rsidR="00473CFF"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 xml:space="preserve"> تخلفات و تخص</w:t>
      </w:r>
      <w:r w:rsidR="00A8606A"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>ص تنب</w:t>
      </w:r>
      <w:r w:rsidR="00A8606A"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>هات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در راستا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تعم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اجرا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تبصره 3 ماده 7 آئ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نامه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دانشجو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ان تخلفات مندرج در ماده 6 آئ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نامه با ق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متناسب بر اساس ماده 1 از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بخش به شرح 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 تفص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داده 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شوند.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ماده 6 آئ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نامه</w:t>
      </w:r>
      <w:r w:rsidR="00980FCE">
        <w:rPr>
          <w:rFonts w:ascii="Tahoma" w:eastAsia="Times New Roman" w:hAnsi="Tahoma" w:cs="Tahoma"/>
          <w:sz w:val="24"/>
          <w:szCs w:val="24"/>
          <w:rtl/>
        </w:rPr>
        <w:t>: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حدود اخت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ارات و وظا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ف شوراها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دانشگاه و شورا مر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الف -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رس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به جرائم عموم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دانشجو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ان (از قب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تهد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د، تطم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ع، توه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ن، ضرب و جرح، جعل، سرقت، رشوه، اختلاس، قتل).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1/الف -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تهد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د، تطم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ع، توه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ن، فحاش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، هتا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، افتراء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1/1/الف - تهد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د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 ارعاب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سلب امن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1/2/الف - تطم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ع برا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ارت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اب جرائم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تخلفات مندرج در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ش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وه نامه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اخاذ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1/3/الف - توه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ن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فحاش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هت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حرمت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1/4/الف - افتراء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 نشر 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lastRenderedPageBreak/>
        <w:t>مرت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ب هر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فوق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3 تا 9 ماده 1 ش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وه نامه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در صورت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شا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اعضا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ات علم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 مسئولان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ارمندان دانشگاه باشد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در صورت ت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رار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ه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می‌توان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از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9 تا 12 صادر شده و در صورت ت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رار تا بند 14 تشد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شود.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2/الف -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ضرب و جرح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در صورت وجود شا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مرت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ب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4 تا 9 (بجز بند 6)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 در صورت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ه مضروب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اعضا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ات علم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 مسئولان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ارمندان دانشگاه باشد،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در صورت ت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رار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ه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می‌توان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تا بند 13 تشد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شود.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در صورت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زان ضرب و جرح بس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ار شد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باشد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ه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می‌توان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متناسب با مورد تا بند 16 تشد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شود.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3/الف -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جعل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3/1/الف - جعل اسناد دولت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(خارج از دانشگاه)</w:t>
      </w:r>
      <w:r w:rsidR="00980FCE">
        <w:rPr>
          <w:rFonts w:ascii="Tahoma" w:eastAsia="Times New Roman" w:hAnsi="Tahoma" w:cs="Tahoma"/>
          <w:sz w:val="24"/>
          <w:szCs w:val="24"/>
          <w:rtl/>
        </w:rPr>
        <w:t>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در صورت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وم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قضا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، دانشگاه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می‌توان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متخلف را متناسب با اح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ام قضائ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در مورد 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صادر شده باشد،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5 تا 12 (بجز بند 6)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ند.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3/2/الف - جعل امضا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اسات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د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مسئولان دانشگاه: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متخلف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3 تا 5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 در صورت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جعل منجر به تحص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نمره قبول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در دروس دانشگاه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ز شده باشد متخلف به بند 6 و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7 تا 10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3/3/الف - ارائه اسناد جعل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به دانشگاه: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متخلف،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3 تا 5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 در صورت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سند جعل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منجر به قبول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دروس دانشگاه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تغ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ر در نمره باشد، متخلف به مجازات بند 6 و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7 تا 10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در صورت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سند جعل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منجر به پذ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رفته شدن 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در دانشگاه شده باشد علاوه بر گزارش به 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ات مر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ز گز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نش دانشجو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13 تا 20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3/4/الف - جعل اسناد دانشگاه و استفاده از آن (اعم از استفاده م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توب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نرم افزار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)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متخلف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3 تا 5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در صورت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مدر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مجعول گواه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گذراندن واحدها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درس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دانشگاه باشد، علاوه بر اجرا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بند 6 در مورد آن دروس، متخلف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7 تا 10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در صورت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متخلف، گواه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مبن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بر فراغت از تحص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را جعل نما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د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11 ، 12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15 تا 18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3/5/الف - جعل عنوان 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lastRenderedPageBreak/>
        <w:t xml:space="preserve">چنانچه متخلف عنوان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مسئولان داخل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خارج از دانشگاه را بطور شفاه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تب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جعل و مورد استفاده قرار داده باشد،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3 تا 5 و در صورت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ه متخلف از جعل عنوان منتفع شده باشد،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7 تا 10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4/الف -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سرقت</w:t>
      </w:r>
    </w:p>
    <w:p w:rsidR="00E2543B" w:rsidRPr="0074742D" w:rsidRDefault="00E2543B" w:rsidP="00B8220E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4/1/الف - سرقت اموال غ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 متعلق به دانشگاه: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متخلف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2 تا 5 و بند 8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اگر ارت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اب سرقت با مشار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باندها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سرقت و با نقشه قبل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صورت گرفته باشد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ه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می‌توان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تا بند 20 تشد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شود. همچن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ن در صورت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تمان اطلاعات درباره وجود باند سرقت با نقشه قبل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ز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 تا 9 (به جز بند 6) اعمال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862E8C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4/2/الف - سرقت اموال دانشگاه: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علاوه بر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وم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ت به جبران خسارت وارده طبق بند 8 متناسب با وسعت و دفعات وقوع جرم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9 تا 19 اعمال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 به علاوه اعمال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بند 7 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ز چنانچه تخلف در خوابگاه واقع شده باشد مجاز است.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4/3/الف - سرقت و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خر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د، فروش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افشا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سوالات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ورقه 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امتحان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980FCE">
        <w:rPr>
          <w:rFonts w:ascii="Tahoma" w:eastAsia="Times New Roman" w:hAnsi="Tahoma" w:cs="Tahoma"/>
          <w:sz w:val="24"/>
          <w:szCs w:val="24"/>
          <w:rtl/>
        </w:rPr>
        <w:t>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متخلف علاوه بر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وم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ت به بند 6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9 تا 12 با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15 تا 18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5/الف -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ارتشاء،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لاهبردار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، اختلاس </w:t>
      </w:r>
    </w:p>
    <w:p w:rsidR="00E2543B" w:rsidRPr="0074742D" w:rsidRDefault="00E2543B" w:rsidP="006523D9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5/1/الف - اخذ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 دادن رشوه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لاهبردار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شخص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حق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ق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حقوق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در خارج از دانشگاه: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در صورت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وم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قضا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متخلف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 تا 5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5/2/الف - اخذ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 دادن رشوه از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دانشگاه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ان</w:t>
      </w:r>
      <w:r w:rsidR="00980FCE">
        <w:rPr>
          <w:rFonts w:ascii="Tahoma" w:eastAsia="Times New Roman" w:hAnsi="Tahoma" w:cs="Tahoma"/>
          <w:sz w:val="24"/>
          <w:szCs w:val="24"/>
          <w:rtl/>
        </w:rPr>
        <w:t>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متخلف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 تا 5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 در صورت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ارت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اب جرم منجر به نمره قبول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متخلف در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دروس دانشگاه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شده باشد به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ه بند 6 و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9 تا 10 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ز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5/3/الف -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لاهبردار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در دانشگاه</w:t>
      </w:r>
      <w:r w:rsidR="00980FCE">
        <w:rPr>
          <w:rFonts w:ascii="Tahoma" w:eastAsia="Times New Roman" w:hAnsi="Tahoma" w:cs="Tahoma"/>
          <w:sz w:val="24"/>
          <w:szCs w:val="24"/>
          <w:rtl/>
        </w:rPr>
        <w:t>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علاوه بر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وم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ت به جبران خسارت وارده طبق بند 8، متخلف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3 تا 5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5/4/الف - اختلاس</w:t>
      </w:r>
      <w:r w:rsidR="00980FCE">
        <w:rPr>
          <w:rFonts w:ascii="Tahoma" w:eastAsia="Times New Roman" w:hAnsi="Tahoma" w:cs="Tahoma"/>
          <w:sz w:val="24"/>
          <w:szCs w:val="24"/>
          <w:rtl/>
        </w:rPr>
        <w:t>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در صورت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وم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قضا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، متخلف به تناسب اموال مورد اختلاس و 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زان مشار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ت در آن، علاوه بر جبران خسارت طبق بند 8،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3 تا 5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9 تا 13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lastRenderedPageBreak/>
        <w:t>6/الف -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قتل عمد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6/1/الف - ارت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اب قتل</w:t>
      </w:r>
      <w:r w:rsidR="00980FCE">
        <w:rPr>
          <w:rFonts w:ascii="Tahoma" w:eastAsia="Times New Roman" w:hAnsi="Tahoma" w:cs="Tahoma"/>
          <w:sz w:val="24"/>
          <w:szCs w:val="24"/>
          <w:rtl/>
        </w:rPr>
        <w:t>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در صورت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وم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قضا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،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19 تا 20 در خصوص 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لازم الاجراء است.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6/2/الف - شر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ت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معاونت در قتل</w:t>
      </w:r>
      <w:r w:rsidR="00980FCE">
        <w:rPr>
          <w:rFonts w:ascii="Tahoma" w:eastAsia="Times New Roman" w:hAnsi="Tahoma" w:cs="Tahoma"/>
          <w:sz w:val="24"/>
          <w:szCs w:val="24"/>
          <w:rtl/>
        </w:rPr>
        <w:t>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در صورت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وم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قضائ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،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15 تا 20 اعمال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تبصره</w:t>
      </w:r>
      <w:r w:rsidR="00980FCE">
        <w:rPr>
          <w:rFonts w:ascii="Tahoma" w:eastAsia="Times New Roman" w:hAnsi="Tahoma" w:cs="Tahoma"/>
          <w:sz w:val="24"/>
          <w:szCs w:val="24"/>
          <w:rtl/>
        </w:rPr>
        <w:t>: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چنانچه دانشجو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به دل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قتل غ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رعمد به حبس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وم شده باشد، مدت حبس مرخص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تحص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محسوب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ب- رس</w:t>
      </w:r>
      <w:r w:rsidR="00A8606A"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دگ</w:t>
      </w:r>
      <w:r w:rsidR="00A8606A"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 xml:space="preserve"> به تخلفات آموزش</w:t>
      </w:r>
      <w:r w:rsidR="00A8606A"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 xml:space="preserve"> و ادار</w:t>
      </w:r>
      <w:r w:rsidR="00A8606A"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ی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1/ب -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تقلب در امتحان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متخلف، چنانچه از تقلب منتفع شده باشد به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ه مندرج در بند 6 در خصوص امتحان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 درس مربوط و متناسب با نوع تقلب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 تا 5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 در صورت ت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رار تخلف،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ه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9 تا 12 قابل تشد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است.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2/ب -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فرستادن شخص 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گر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بجا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خود به امتحان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شر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بجا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گر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در امتحان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2/1/ب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فرستادن 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گر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به جا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خود در امتحان</w:t>
      </w:r>
      <w:r w:rsidR="00980FCE">
        <w:rPr>
          <w:rFonts w:ascii="Tahoma" w:eastAsia="Times New Roman" w:hAnsi="Tahoma" w:cs="Tahoma"/>
          <w:sz w:val="24"/>
          <w:szCs w:val="24"/>
          <w:rtl/>
        </w:rPr>
        <w:t>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متخلف به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ه مندرج در بند 6 و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9 تا 12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2/2/ب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شر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بجا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گر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در امتحان</w:t>
      </w:r>
      <w:r w:rsidR="00980FCE">
        <w:rPr>
          <w:rFonts w:ascii="Tahoma" w:eastAsia="Times New Roman" w:hAnsi="Tahoma" w:cs="Tahoma"/>
          <w:sz w:val="24"/>
          <w:szCs w:val="24"/>
          <w:rtl/>
        </w:rPr>
        <w:t>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متخلف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9 تا 12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>تبصره 1</w:t>
      </w:r>
      <w:r w:rsidR="00980FCE">
        <w:rPr>
          <w:rFonts w:ascii="Tahoma" w:eastAsia="Times New Roman" w:hAnsi="Tahoma" w:cs="Tahoma"/>
          <w:b/>
          <w:bCs/>
          <w:sz w:val="24"/>
          <w:szCs w:val="24"/>
          <w:rtl/>
        </w:rPr>
        <w:t>: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آزمون 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از سو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دانشگاه به عنوان آزمون رسم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به دانشجو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ان اعلام 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شوند، مشمول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1/ب</w:t>
      </w:r>
      <w:bookmarkStart w:id="0" w:name="_GoBack"/>
      <w:bookmarkEnd w:id="0"/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2/ب 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شوند.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>تبصره 2</w:t>
      </w:r>
      <w:r w:rsidR="00980FCE">
        <w:rPr>
          <w:rFonts w:ascii="Tahoma" w:eastAsia="Times New Roman" w:hAnsi="Tahoma" w:cs="Tahoma"/>
          <w:b/>
          <w:bCs/>
          <w:sz w:val="24"/>
          <w:szCs w:val="24"/>
          <w:rtl/>
        </w:rPr>
        <w:t>: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نقص مقررات جلسه امتحان بدون ارت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اب فعل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جانب مختلف با وجود قرائن 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گر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عامل معنو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در تخلف تقلب را محرز ن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ند، مشمول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1/ب و 2/ب ن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3/ب -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ارت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اب هر فعل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سو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اشخاص حق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ق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ه موجب اخلال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 وقفه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مزاحمت در اجرا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برنامه 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دانشگاه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خوابگاه شود.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3/1/ب - 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اخلال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جاد وقفه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جاد مزاحمت برا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برنامه ها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نظم خوابگاه</w:t>
      </w:r>
      <w:r w:rsidR="00980FCE">
        <w:rPr>
          <w:rFonts w:ascii="Tahoma" w:eastAsia="Times New Roman" w:hAnsi="Tahoma" w:cs="Tahoma"/>
          <w:sz w:val="24"/>
          <w:szCs w:val="24"/>
          <w:rtl/>
        </w:rPr>
        <w:t>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متخلف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 تا 8 (بجز بند 6)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3/2/ب - 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اخلال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جاد وقفه در برنامه ها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نظم دانشگاه</w:t>
      </w:r>
      <w:r w:rsidR="00980FCE">
        <w:rPr>
          <w:rFonts w:ascii="Tahoma" w:eastAsia="Times New Roman" w:hAnsi="Tahoma" w:cs="Tahoma"/>
          <w:sz w:val="24"/>
          <w:szCs w:val="24"/>
          <w:rtl/>
        </w:rPr>
        <w:t>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متخلف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 تا 9 (بجز بند 6)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lastRenderedPageBreak/>
        <w:t>در صورت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اخلال در نظم منجر به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جاد آشوب و اغتشاش در سطح دانشگاه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 خوابگاه شود متخلف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7 تا 10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در صورت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ه اخلال منجر به آشوب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تحر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گران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تش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گروه همراه باشد،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ه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می‌توان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به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11 تا 13 تشد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شود.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در صور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ه اخلال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آشوب همراه با ضرب و جرح باشد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ه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می‌توان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تا بند 15 تشد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شود.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3/3/ب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عدم رعا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مقررات دانشگاه</w:t>
      </w:r>
      <w:r w:rsidR="00980FCE">
        <w:rPr>
          <w:rFonts w:ascii="Tahoma" w:eastAsia="Times New Roman" w:hAnsi="Tahoma" w:cs="Tahoma"/>
          <w:sz w:val="24"/>
          <w:szCs w:val="24"/>
          <w:rtl/>
        </w:rPr>
        <w:t>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علاوه بر اعمال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آئ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نامه 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مربوط (مشروط به عدم تناقض آن ها با آئ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نامه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ش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وه اجرا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آن)، متخلف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 و 2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در صورت ت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رار،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تا موارد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3 تا 5 و 7 تا 10 قابل تشد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است.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4/3/ب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عدم رعا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مقررات خوابگاه</w:t>
      </w:r>
      <w:r w:rsidR="00980FCE">
        <w:rPr>
          <w:rFonts w:ascii="Tahoma" w:eastAsia="Times New Roman" w:hAnsi="Tahoma" w:cs="Tahoma"/>
          <w:sz w:val="24"/>
          <w:szCs w:val="24"/>
          <w:rtl/>
        </w:rPr>
        <w:t>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علاوه بر اعمال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آئ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نامه 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مربوط (مشروط به عدم تناقض آن ها با آئ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نامه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ش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وه نامه اجرا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آن)، متخلف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 و 2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در صورت ت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رار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تا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3 تا 5 و 7 قابل تشد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است.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3/5/ب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دادن اطلاعات ناصح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ح به دانشگاه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تمان حقا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ق</w:t>
      </w:r>
      <w:r w:rsidR="00980FCE">
        <w:rPr>
          <w:rFonts w:ascii="Tahoma" w:eastAsia="Times New Roman" w:hAnsi="Tahoma" w:cs="Tahoma"/>
          <w:sz w:val="24"/>
          <w:szCs w:val="24"/>
          <w:rtl/>
        </w:rPr>
        <w:t>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چنانچه دادن اطلاعات ناصح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ح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تمان حقا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ق، اعم از شفاه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تب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، باعث انتفاع دانشجو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اختلال در برنامه 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دانشگاه شود، علاوه بر اعمال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آئ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نامه 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مربوط، متخلف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 تا 8 (بجز بند 6)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4/ب -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راد خسارت به اموال عموم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خصوص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خ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انت در امانت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4/1/ب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راد خسارت به اموال عموم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خ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انت در امانت دار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اموال عموم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980FCE">
        <w:rPr>
          <w:rFonts w:ascii="Tahoma" w:eastAsia="Times New Roman" w:hAnsi="Tahoma" w:cs="Tahoma"/>
          <w:sz w:val="24"/>
          <w:szCs w:val="24"/>
          <w:rtl/>
        </w:rPr>
        <w:t>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مرت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ب علاوه بر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وم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ت به جبران خسارت وارده طبق بند 8،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 تا 10 (بجز بند 6)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4/2/ب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راد خسارت به اموال شخص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خ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انت در امانت دار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اموال شخص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980FCE">
        <w:rPr>
          <w:rFonts w:ascii="Tahoma" w:eastAsia="Times New Roman" w:hAnsi="Tahoma" w:cs="Tahoma"/>
          <w:sz w:val="24"/>
          <w:szCs w:val="24"/>
          <w:rtl/>
        </w:rPr>
        <w:t>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در صورت ش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صاحب مال، علاوه بر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وم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ت به جبران خسارت طبق بند 8،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 تا 5 اعمال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ج - رس</w:t>
      </w:r>
      <w:r w:rsidR="00A8606A"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دگ</w:t>
      </w:r>
      <w:r w:rsidR="00A8606A"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 xml:space="preserve"> به تخلفات س</w:t>
      </w:r>
      <w:r w:rsidR="00A8606A"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اس</w:t>
      </w:r>
      <w:r w:rsidR="00A8606A"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ی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1/ج -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دادن اطلاعات خلاف واقع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تمان واقع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ات از رو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عمد نسبت به خود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گروه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محارب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 مفسد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افراد وابسته به آنها.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lastRenderedPageBreak/>
        <w:t xml:space="preserve">متخلف،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 تا 5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 اگر تخلف منجر به انتفاع گروه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مذ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ور گردد،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ه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می‌توان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از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9 تا 14 صادر شود. 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2/ج -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عضو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در گروه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محارب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 مفسد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 ملحد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هوادار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انجام دادن هر عمل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به نفع آنها.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2/1/ج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عضو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ت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هوادار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گروه 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غ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رقانون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منحله (گروه 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به موجب اح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ام قضا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فعال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ت آن ها ممنوع شده باشد): 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متخلف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 تا 5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2/2/ج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انجام اعمال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به نفع گروهها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غ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رقانون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منحله باشد: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متخلف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8 تا 12 تع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ن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3/ج -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فعال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و تبل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غ به نفع گروه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ها و م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اتب الحاد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غ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رقانون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متخلف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 تا 5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 در صورت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فعال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به نفع گروه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محارب و معاند نظام جمهور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اسلام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ران باشد، متخلف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9 تا 14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4/ج -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توه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به شعائر اسلام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مل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ارت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اب اعمال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بر ضد نظام جمهور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اسلام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( مانند فحاش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استعمال الفاظ 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بطور شفاه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تب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طر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ق شعار نو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، پخش اعلام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و ... )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متخلف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 تا 8 (بجز بند 6)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در صورت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ارت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اب عمل بصورت جمع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به قصد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جاد بلوا و آشوب صورت 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رد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بطور م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رر و بدون توجه به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قبل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واقع شود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می‌توان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از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9 تا 13 صادر شود.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5/ج -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جاد بلوا و آشوب در مح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ط دانشگاه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متخلف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3 تا 13 (بجز بند 6) تع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ن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 اگر بلوا در جهت ضربه زدن به ار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ان نظام و با هماهنگ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برنامه 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با هدا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از گروهها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غ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رقانون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خارج از دانشگاه باشد.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د - رس</w:t>
      </w:r>
      <w:r w:rsidR="00A8606A"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دگ</w:t>
      </w:r>
      <w:r w:rsidR="00A8606A"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 xml:space="preserve"> به تخلفات اخلاق</w:t>
      </w:r>
      <w:r w:rsidR="00A8606A"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ی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1/د -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استعمال مواد مخدر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 شرب خمر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 قمار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مداخله در خر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و فروش و توز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ع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گونه موارد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1/1/د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استفاده از مواد مخدر (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سا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 داروها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اعت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اد آور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روانگردان):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متخلف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4 تا 10 (بجز بند 6)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2/1/د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اعت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اد به مواد مخدر (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سا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 داروها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اعت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ادآور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روانگردان)</w:t>
      </w:r>
      <w:r w:rsidR="00980FCE">
        <w:rPr>
          <w:rFonts w:ascii="Tahoma" w:eastAsia="Times New Roman" w:hAnsi="Tahoma" w:cs="Tahoma"/>
          <w:sz w:val="24"/>
          <w:szCs w:val="24"/>
          <w:rtl/>
        </w:rPr>
        <w:t>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lastRenderedPageBreak/>
        <w:t xml:space="preserve">متخلف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3 تا 5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وم و در صورت عدم توجه به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قبل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8 تا 18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>تبصره</w:t>
      </w:r>
      <w:r w:rsidR="00980FCE">
        <w:rPr>
          <w:rFonts w:ascii="Tahoma" w:eastAsia="Times New Roman" w:hAnsi="Tahoma" w:cs="Tahoma"/>
          <w:b/>
          <w:bCs/>
          <w:sz w:val="24"/>
          <w:szCs w:val="24"/>
          <w:rtl/>
        </w:rPr>
        <w:t>: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اخذ آزما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ش اعت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اد بصورت محرمانه از افراد مش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و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با اجازه معاون دانشجو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مجاز است. بعلاوه ادامه تحص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دانشجو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معتاد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ه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9 تا 18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وم شده باشد منوط به منف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بودن آزما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ش مذ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ور پس از پا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ان دوره محروم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است.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1/3/د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نگهدار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، خر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د و فروش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توز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ع مواد مخدر (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سا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 داروها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اعت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ادآور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روانگردان)</w:t>
      </w:r>
      <w:r w:rsidR="00980FCE">
        <w:rPr>
          <w:rFonts w:ascii="Tahoma" w:eastAsia="Times New Roman" w:hAnsi="Tahoma" w:cs="Tahoma"/>
          <w:sz w:val="24"/>
          <w:szCs w:val="24"/>
          <w:rtl/>
        </w:rPr>
        <w:t>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متخلف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8 تا 13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در صورت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اما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ن وابسته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مربوط به دانشگاه برا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منظور بهره بردار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شده باشد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تا بند 18 قابل تشد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است.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1/4/د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تش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ل جلسه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هم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استعمال مواد مخدر (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سا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 داروها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اعت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ادآور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روانگردان):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متخلف، در صورت استفاده از اما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ن وابسته به دانشگاه 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8 تا 16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1/5/د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استفاده از مشروبات ال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متخلف،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3 تا 5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اگر تخلف در اما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ن وابسته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مربوط به دانشگاه رخ داده و آثار سوء عموم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داشته باشد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می‌توان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7 و 9 صادر شود.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1/6/د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خر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و فروش و توز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ع مشروبات ال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980FCE">
        <w:rPr>
          <w:rFonts w:ascii="Tahoma" w:eastAsia="Times New Roman" w:hAnsi="Tahoma" w:cs="Tahoma"/>
          <w:sz w:val="24"/>
          <w:szCs w:val="24"/>
          <w:rtl/>
        </w:rPr>
        <w:t>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متخلف،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8 تا 12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 در صورت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از اما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وابسته به دانشگاه برا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منظور بهره بردار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شده باشد علاوه بر اعمال بند 7،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تا بند 18 قابل تشد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است.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1/7/د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تش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جلسه برا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استفاده از مشروبات ال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980FCE">
        <w:rPr>
          <w:rFonts w:ascii="Tahoma" w:eastAsia="Times New Roman" w:hAnsi="Tahoma" w:cs="Tahoma"/>
          <w:sz w:val="24"/>
          <w:szCs w:val="24"/>
          <w:rtl/>
        </w:rPr>
        <w:t>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متخلف،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11 تا 18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1/8/د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ارت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اب قمار: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متخلف،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 تا 4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2/د -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استفاده از نوارها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دئو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صوت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لوح 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انه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مستهجن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مداخله در خر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د و فروش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ت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ث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 و توز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ع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گونه وسا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2/1/د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استفاده از فرآورده 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صوت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تصو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غ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رمجاز ع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س ف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لم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فرآورده 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انه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حاو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تصاو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 مستهجن: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متخلف،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 تا 5 و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7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3/د -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عدم رعا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پوشش اسلام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استفاده از پوشش غ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رمنطبق با شئون دانشگاه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آرا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ش مبتذل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lastRenderedPageBreak/>
        <w:t xml:space="preserve">متخلف،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 تا 5 و در صورت اصرار و ت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رار، متناسب با عرف حا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بر مح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ط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7 تا 9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4/د -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استفاده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توز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ع ت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ث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ر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تب، مجلات، ع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سها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مستهجن و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آلات لهو و لعب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4/1/د - 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استفاده از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تب مجلات ع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سها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مستهجن و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آلات لهو و لعب</w:t>
      </w:r>
      <w:r w:rsidR="00980FCE">
        <w:rPr>
          <w:rFonts w:ascii="Tahoma" w:eastAsia="Times New Roman" w:hAnsi="Tahoma" w:cs="Tahoma"/>
          <w:sz w:val="24"/>
          <w:szCs w:val="24"/>
          <w:rtl/>
        </w:rPr>
        <w:t>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چنانچه متخلف از مح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ط با ام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انات دانشگاه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ن منظور استفاده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رده باشد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 تا 5 و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7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4/2/د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توز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ع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ت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ث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ر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تب مجلات ع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سها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مستهجن و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آلات لهو و لعب</w:t>
      </w:r>
      <w:r w:rsidR="00980FCE">
        <w:rPr>
          <w:rFonts w:ascii="Tahoma" w:eastAsia="Times New Roman" w:hAnsi="Tahoma" w:cs="Tahoma"/>
          <w:sz w:val="24"/>
          <w:szCs w:val="24"/>
          <w:rtl/>
        </w:rPr>
        <w:t>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متخلف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5 تا 12 بجز بند 6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5/د -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عدم رعا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شئون دانشجو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1/5/د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ارت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اب اعمال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رفتار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خلاف منزلت دانشجو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محسوب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(مانند عدم رعا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حقوق 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گران، پرخاشگر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،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جاد درگ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...)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متخلف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 تا 4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>تبصره</w:t>
      </w:r>
      <w:r w:rsidR="00980FCE">
        <w:rPr>
          <w:rFonts w:ascii="Tahoma" w:eastAsia="Times New Roman" w:hAnsi="Tahoma" w:cs="Tahoma"/>
          <w:b/>
          <w:bCs/>
          <w:sz w:val="24"/>
          <w:szCs w:val="24"/>
          <w:rtl/>
        </w:rPr>
        <w:t>: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رس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به تخلفات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خارج از مح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ط دانشگاه صورت 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رد، چنانچه به ح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ث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و شئون دانشگاه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ان لطمه وارد آورد، مشمول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بند خواهد بود.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5/2/د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عدم رعا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مواز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محرز شرع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در ارتباط با محرم: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متخلف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 تا 4 و در صورت ت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رار، تا بند 9 (به جز بند 6)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3/5/د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جاد مزاحمت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در صورت وجود شا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خصوص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چنانچه احتمال تجر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ادامه مزاحمت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 بروز آثار نامطلوب در دانشگاه وجود داشته باشد، متخلف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 تا 5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. 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6/د -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داشتن رابطه نامشروع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در صورت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تخلف آثار علن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مشهود داشته باشد متخلف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4 تا 10 (بجز بند 6)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 چنانچه تخلف در موارد مختلف واقع شده و شا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خصوص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داشته و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متخلف دارا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سابقه سوء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در تخلفات اخلاق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باشد،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می‌توان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تا بند 12 و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17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18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وم نمود.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7/د -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تش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ل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شر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در جلسات نامشروع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1/7/د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شر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در جلسه نامشروع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lastRenderedPageBreak/>
        <w:t xml:space="preserve">متخلف، 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 تا 9 (بجز بند 6)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وم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 همچن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در صورت وجود سابقه سوء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در زم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نه تخلفات اخلاق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ه بند 17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می‌توان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صادر شود.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7/2/د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تش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ل جلسات نامشروع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هم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در تش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جلسه نامشروع</w:t>
      </w:r>
      <w:r w:rsidR="00980FCE">
        <w:rPr>
          <w:rFonts w:ascii="Tahoma" w:eastAsia="Times New Roman" w:hAnsi="Tahoma" w:cs="Tahoma"/>
          <w:sz w:val="24"/>
          <w:szCs w:val="24"/>
          <w:rtl/>
        </w:rPr>
        <w:t>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متخلف از 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7 تا 12 و در صورت وجود سابقه سوء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در زم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نه تخلفات اخلاق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17 و 18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می‌توان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تع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شود.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FF00FF"/>
          <w:sz w:val="24"/>
          <w:szCs w:val="24"/>
          <w:rtl/>
        </w:rPr>
        <w:t>8/د -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انجام عمل مناف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عفت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متخلف از 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مندرج در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5 تا 12 (بجز بند 6) و در صورت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وم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در مراجع قضا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13 تا 20 تع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ن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center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0000FF"/>
          <w:sz w:val="24"/>
          <w:szCs w:val="24"/>
          <w:rtl/>
        </w:rPr>
        <w:t>بخش 2</w:t>
      </w:r>
      <w:r w:rsidR="00980FCE">
        <w:rPr>
          <w:rFonts w:ascii="Tahoma" w:eastAsia="Times New Roman" w:hAnsi="Tahoma" w:cs="Tahoma"/>
          <w:b/>
          <w:bCs/>
          <w:color w:val="0000FF"/>
          <w:sz w:val="24"/>
          <w:szCs w:val="24"/>
          <w:rtl/>
        </w:rPr>
        <w:t>:</w:t>
      </w:r>
      <w:r w:rsidRPr="0074742D">
        <w:rPr>
          <w:rFonts w:ascii="Tahoma" w:eastAsia="Times New Roman" w:hAnsi="Tahoma" w:cs="Tahoma"/>
          <w:b/>
          <w:bCs/>
          <w:color w:val="0000FF"/>
          <w:sz w:val="24"/>
          <w:szCs w:val="24"/>
          <w:rtl/>
        </w:rPr>
        <w:t xml:space="preserve"> نحوه رس</w:t>
      </w:r>
      <w:r w:rsidR="00A8606A" w:rsidRPr="0074742D">
        <w:rPr>
          <w:rFonts w:ascii="Tahoma" w:eastAsia="Times New Roman" w:hAnsi="Tahoma" w:cs="Tahoma"/>
          <w:b/>
          <w:bCs/>
          <w:color w:val="0000FF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b/>
          <w:bCs/>
          <w:color w:val="0000FF"/>
          <w:sz w:val="24"/>
          <w:szCs w:val="24"/>
          <w:rtl/>
        </w:rPr>
        <w:t>دگ</w:t>
      </w:r>
      <w:r w:rsidR="00A8606A" w:rsidRPr="0074742D">
        <w:rPr>
          <w:rFonts w:ascii="Tahoma" w:eastAsia="Times New Roman" w:hAnsi="Tahoma" w:cs="Tahoma"/>
          <w:b/>
          <w:bCs/>
          <w:color w:val="0000FF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b/>
          <w:bCs/>
          <w:color w:val="0000FF"/>
          <w:sz w:val="24"/>
          <w:szCs w:val="24"/>
          <w:rtl/>
        </w:rPr>
        <w:t xml:space="preserve"> و صدور اح</w:t>
      </w:r>
      <w:r w:rsidR="00473CFF" w:rsidRPr="0074742D">
        <w:rPr>
          <w:rFonts w:ascii="Tahoma" w:eastAsia="Times New Roman" w:hAnsi="Tahoma" w:cs="Tahoma"/>
          <w:b/>
          <w:bCs/>
          <w:color w:val="0000FF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b/>
          <w:bCs/>
          <w:color w:val="0000FF"/>
          <w:sz w:val="24"/>
          <w:szCs w:val="24"/>
          <w:rtl/>
        </w:rPr>
        <w:t>ام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برخ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موارد مندرج در ماده 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7، 9 و 12 آ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نامه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به شرح 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 تدو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و تب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گردد: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>ماده 1 -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شوراها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دانشگاهها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می‌توان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ند به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گزارشها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رس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ده در مورد دانشجو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ان از سو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هر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اشخاص حق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ق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حقوق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در داخل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خارج از دانشگاه رس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در صورت احراز وقوع تخلف در حد اخت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ارات خود 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صادر نما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>تبصره 1</w:t>
      </w:r>
      <w:r w:rsidR="00980FCE">
        <w:rPr>
          <w:rFonts w:ascii="Tahoma" w:eastAsia="Times New Roman" w:hAnsi="Tahoma" w:cs="Tahoma"/>
          <w:b/>
          <w:bCs/>
          <w:sz w:val="24"/>
          <w:szCs w:val="24"/>
          <w:rtl/>
        </w:rPr>
        <w:t>: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رس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به گزارشها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رس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ده از طر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ق اشخاص حق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ق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حقوق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در خصوص تخلفات آموزش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ادار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منوط به گزارش و تا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د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تب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معاونت آموزش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ادار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مال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دانشگاه است و رس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به تخلفات 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(بعلاوه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3/1/ب و 3/2/ب) منوط به گزارش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تب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اشخاص حقوق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عضو در شوراها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دانشگاه 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گر صورت 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پذ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رد. بعلاوه چنانچه تخلف توسط اعضا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تش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ل ها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نشر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ات واقع شده باشد اخذ نظر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ته 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ناظر بر تش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ل ها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نشر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ات دانشجو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ز حسب مورد برا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آغاز رس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ضرور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است.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>تبصره 2</w:t>
      </w:r>
      <w:r w:rsidR="00980FCE">
        <w:rPr>
          <w:rFonts w:ascii="Tahoma" w:eastAsia="Times New Roman" w:hAnsi="Tahoma" w:cs="Tahoma"/>
          <w:b/>
          <w:bCs/>
          <w:sz w:val="24"/>
          <w:szCs w:val="24"/>
          <w:rtl/>
        </w:rPr>
        <w:t>: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دانشگاه مجاز به رس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به تخلفات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در مقطع تحص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قبل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دانشجو در دانشگاه 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گر صورت پذ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رفته باشد 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ست و در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نگونه موارد نظر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ملا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عمل خواهد بود.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>تصره 3</w:t>
      </w:r>
      <w:r w:rsidR="00980FCE">
        <w:rPr>
          <w:rFonts w:ascii="Tahoma" w:eastAsia="Times New Roman" w:hAnsi="Tahoma" w:cs="Tahoma"/>
          <w:b/>
          <w:bCs/>
          <w:sz w:val="24"/>
          <w:szCs w:val="24"/>
          <w:rtl/>
        </w:rPr>
        <w:t>: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با توجه به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انتظام امور داخل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در مح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ط دانشگاه با مسئول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مع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انجام 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پذ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رد، تبصره 4 بند ب ماده 7 آ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نامه تا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د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در صورت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تخلفات 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از به رس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در مراجع قانون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خارج از دانشگاه داشته باشد موضوع تنها با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از طر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ق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مشاوره و هماهنگ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دفتر حقوق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دانشگاه به مراجع ذ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ربط انع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اس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افته و در آنجا پ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شود. در هر حال صدور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اجرا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تا پا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ان رس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قضا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معلق خواهد بود.  رئ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س دانشگاه موظف است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ن موضوع را به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قسمتها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دانشگاه جهت اطلاع و اقدام ابلاغ نما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د. بد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است هر گونه اقدام از سو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اشخاص حق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ق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حقوق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(اعم از مسئولان اعضا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ات </w:t>
      </w:r>
      <w:r w:rsidRPr="0074742D">
        <w:rPr>
          <w:rFonts w:ascii="Tahoma" w:eastAsia="Times New Roman" w:hAnsi="Tahoma" w:cs="Tahoma"/>
          <w:sz w:val="24"/>
          <w:szCs w:val="24"/>
          <w:rtl/>
        </w:rPr>
        <w:lastRenderedPageBreak/>
        <w:t>علم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ارمندان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تش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دانشجو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) دانشگاه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بر خلاف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تبصره باشد خود تخلف ادار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محسوب شده و در مراجع صلاح قابل پ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خواهد بود.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>تبصره 4</w:t>
      </w:r>
      <w:r w:rsidR="00980FCE">
        <w:rPr>
          <w:rFonts w:ascii="Tahoma" w:eastAsia="Times New Roman" w:hAnsi="Tahoma" w:cs="Tahoma"/>
          <w:b/>
          <w:bCs/>
          <w:sz w:val="24"/>
          <w:szCs w:val="24"/>
          <w:rtl/>
        </w:rPr>
        <w:t>: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صدور اح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ام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در خصوص دانشجو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ان تنها از طر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ق شوراهها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صورت 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رد و سا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ر نهادها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مسئولان دانشگاه جز در مقام اجرا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ام صادر شده از سو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شوراها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مجاز به صدور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اجرا مفاد 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نم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باشد.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>تبصره 5</w:t>
      </w:r>
      <w:r w:rsidR="00980FCE">
        <w:rPr>
          <w:rFonts w:ascii="Tahoma" w:eastAsia="Times New Roman" w:hAnsi="Tahoma" w:cs="Tahoma"/>
          <w:b/>
          <w:bCs/>
          <w:sz w:val="24"/>
          <w:szCs w:val="24"/>
          <w:rtl/>
        </w:rPr>
        <w:t>: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بر اساس تعل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مات اسلام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اصول قانون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امن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و مصون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شهروندان و منع تجسس (اصول 22 و 25 قانون اساس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)، اعضا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شورا و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نان دب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رخانه شورا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مجاز به تجسس در زندگ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خصوص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دانشجو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ان نبوده و موظفند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اطلاعات مربوط به تخلف دانشجو را محرمانه تلق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نموده و از افشا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آن (بجز همسر و والد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با رعا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مصالح دانشجو) خوددار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نما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ند. در صورت تخلف هر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اعضا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نان از طرف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تجد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دنظر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قابل پ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است.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>تبصره 6</w:t>
      </w:r>
      <w:r w:rsidR="00980FCE">
        <w:rPr>
          <w:rFonts w:ascii="Tahoma" w:eastAsia="Times New Roman" w:hAnsi="Tahoma" w:cs="Tahoma"/>
          <w:b/>
          <w:bCs/>
          <w:sz w:val="24"/>
          <w:szCs w:val="24"/>
          <w:rtl/>
        </w:rPr>
        <w:t>: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شوراها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در مواقع ضرور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جمله تخلفات اخلاق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، با دعوت از مسئول مر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ز مشاوره دانشجو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دانشگاه، ضمن بهره مند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نظرات مشورت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آن مر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ز،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حساس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لازم در زم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نه روح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ات فرد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مسا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خانوادگ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اجتماع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را معمول داشته و تبعات مختلف اح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ام صادره را مد نظر قرار دهند.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>ماده 2 -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شوراها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پس از ابلاغ و تفه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م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تب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شفاه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تخلفات مورد اتهام طبق ماده 6 آ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نامه و بخش 1 از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ش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وه نامه به دانشجو و پ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ش از صدور 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م، با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از 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مصاحبه حضور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بعمل آورده و دفاع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ات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تب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دانشجو را اخذ و مورد توجه قرار دهند.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>تبصره</w:t>
      </w:r>
      <w:r w:rsidR="00980FCE">
        <w:rPr>
          <w:rFonts w:ascii="Tahoma" w:eastAsia="Times New Roman" w:hAnsi="Tahoma" w:cs="Tahoma"/>
          <w:b/>
          <w:bCs/>
          <w:sz w:val="24"/>
          <w:szCs w:val="24"/>
          <w:rtl/>
        </w:rPr>
        <w:t>: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انجام امور لازم جهت طرح موضوع در جلسات شوراها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قب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تدو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مستندات، ابلاغ و تفه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موارد تخلف، مصاحبه حضور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مانند آن و 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ز حفظ و با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گان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امانتدار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نسبت به پرونده 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بعهده دب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 شورا است.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>ماده 3 -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در صورت درخواست دانشجو برا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دفاع حضور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در جلسه شورا، دب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بدو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دانشگاه موظف است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از 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حضور در جلسه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می‌توان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در غ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اب دانشجو به پرونده رس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نما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>تبصره</w:t>
      </w:r>
      <w:r w:rsidR="00980FCE">
        <w:rPr>
          <w:rFonts w:ascii="Tahoma" w:eastAsia="Times New Roman" w:hAnsi="Tahoma" w:cs="Tahoma"/>
          <w:b/>
          <w:bCs/>
          <w:sz w:val="24"/>
          <w:szCs w:val="24"/>
          <w:rtl/>
        </w:rPr>
        <w:t>: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چنانچه دانشجو تا 10 روز پس از رو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ابلاغ رسم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دوم دعوت به مصاحبه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دفاع ضرور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، از حضور و ارائه دفاع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ات امتناع ورزد، شورا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می‌توان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نسبت به رس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صدور 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غ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اقدام نما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ند. در هر حال صدور 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بدون حضور دانشجو صورت 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 xml:space="preserve">ماده 4 -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جلسات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بدو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دانشگاه حسب موضوع هر دو هفته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بار و جلسات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تجد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دنظر دانشگاه در صورت وجود موارد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حداقل هر ماه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بار تش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گردند. بد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است در موارد اضطرار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بنا به ضرورت رؤسا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شوراها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نسبت به تش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جلسات فوق العاده شوراها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اقدام نما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lastRenderedPageBreak/>
        <w:t xml:space="preserve">ماده 5 -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ام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بدو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د در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متر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زمان مم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ن پس از وصول گزارش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تب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تفه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اتهام صادر شوند. در صورت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طولان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شدن رس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به پرونده منجر به متضرر شدن دانشجو شود. دانشگاه با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بنحو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مناف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مصالح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دانشگاه و سا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 دانشجو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ان نباشد در جبران آن اقدام نما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 xml:space="preserve">ماده 6 -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جلسات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بدو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تجد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دنظر دانشگاه با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دارا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صورتجلسه بوده و صورتجلسات به امضا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اعضا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حاضر در جلسه برسد.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 xml:space="preserve">ماده 7 -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تجد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دنظر دانشگاه تنها مرجع مجاز برا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ارسال پرونده تخلف دانشجو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ان به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جهت رس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بوده و در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نگونه موارد ضرورت دارد صورتجلسه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تجد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د نظر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به امضا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حاضران رس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ده و حاو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درخواست رس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با پ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شنهاد مشخص 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باشد به همراه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سوابق و ودار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پرونده به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ارسال 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گردد. بد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است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به پرونده 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ارسال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سو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دانشگاه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فاقد مدار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امل و صورتجلسه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تجد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دنظر دانشگاه باشد رس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نخواهد نمود.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 xml:space="preserve">ماده 8 -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شوراها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دانشگاه با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اح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ام صادره را حدا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ثر تا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ماه پس از صدور توسط رئ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س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دب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 شورا به دانشجو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متهم ابلاغ نموده و رس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در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افت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نند.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 xml:space="preserve">ماده 9 -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علاوه بر اح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ام صادره،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م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اتبات شوراها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دانشگاه با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گر مراجع خارج از دانشگاه با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با امضا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معاون دانشجو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فرهنگ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رئ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س دانشگاه باشد. اح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ام و م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اتبات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با امضا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رئ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س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دب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ر شورا صادر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 xml:space="preserve">ماده 10 -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تجد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دنظر دانشگاه موظف است حدا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ثر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ماه پس از صدور 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تجد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دنظر مراتب را بصورت م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توب به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ارسال دارد. بد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است نظر و 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در خصوص اح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ام صادره از سو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دانشگاه لازم الاتباع است.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>تبصره 1</w:t>
      </w:r>
      <w:r w:rsidR="00980FCE">
        <w:rPr>
          <w:rFonts w:ascii="Tahoma" w:eastAsia="Times New Roman" w:hAnsi="Tahoma" w:cs="Tahoma"/>
          <w:b/>
          <w:bCs/>
          <w:sz w:val="24"/>
          <w:szCs w:val="24"/>
          <w:rtl/>
        </w:rPr>
        <w:t>: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اگر به دستور رئ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س دانشگاه (طبق تبصره 2 ماده 6 آ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ن نامه) و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بواسطه طولان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شدن رس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به پرونده (بدون مجوز آ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نامه)، دانشجو از شر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در امتحانات پا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ان 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مسال محروم شده باشد و 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صادر شده حاو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متر از محروم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ت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مسال باشد، از دانشجو امتحان مجدد گرفته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 در هر حال زمان رس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به پرونده در عمل نبا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موجب افزا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ش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وم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دانشجو شود.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>تبصره 2</w:t>
      </w:r>
      <w:r w:rsidR="00980FCE">
        <w:rPr>
          <w:rFonts w:ascii="Tahoma" w:eastAsia="Times New Roman" w:hAnsi="Tahoma" w:cs="Tahoma"/>
          <w:b/>
          <w:bCs/>
          <w:sz w:val="24"/>
          <w:szCs w:val="24"/>
          <w:rtl/>
        </w:rPr>
        <w:t>: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در صورت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قطع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مبن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بر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9 تا 18 ماده 1 از بخش 1 از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ش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وه نامه در اواخر 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مسال و پ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ش از آغاز برگزار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امتحانات پا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ان سال تحص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صادر شده باشد، زمان اجرا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به 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مسال تحص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بعد از آن مو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ول 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گردد، مشروط بر آن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آخر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مسال تحص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دانشجو نباشد.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>تبصره 3</w:t>
      </w:r>
      <w:r w:rsidR="00980FCE">
        <w:rPr>
          <w:rFonts w:ascii="Tahoma" w:eastAsia="Times New Roman" w:hAnsi="Tahoma" w:cs="Tahoma"/>
          <w:b/>
          <w:bCs/>
          <w:sz w:val="24"/>
          <w:szCs w:val="24"/>
          <w:rtl/>
        </w:rPr>
        <w:t>: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در صورت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دب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ر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رئ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س شورا بدون علت موجه موجب اطاله رس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متضرر شدن دانشجو شوند، موضوع از طر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ق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تجد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دنظر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سا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 مراجع ذ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ربط قابل پ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است.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>ماده 11 -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شوراها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دانشگاه موظف به اجرا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ام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بوده و با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نت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جه اقدامات خود را در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خصوص حدا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ثر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ماه پس از در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افت 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به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اعلام نما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ند. در غ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ر </w:t>
      </w:r>
      <w:r w:rsidRPr="0074742D">
        <w:rPr>
          <w:rFonts w:ascii="Tahoma" w:eastAsia="Times New Roman" w:hAnsi="Tahoma" w:cs="Tahoma"/>
          <w:sz w:val="24"/>
          <w:szCs w:val="24"/>
          <w:rtl/>
        </w:rPr>
        <w:lastRenderedPageBreak/>
        <w:t>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نصورت به استناد ماده 9 آ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نامه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بر حسب مورد رئ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س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دب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تجد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دنظر دانشگاه پاسخگو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عدم اجرا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خواهند بود.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>ماده 12 -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رونوشت اح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ام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حاو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محروم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دانشجو از تحص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ل، از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سال تا 5 سال است، با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به 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ات مر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گز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نش دانشجو و سازمان سنجش آموزش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شور ارسال گردد و 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ات و سازمان مذ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ور موظفند نسبت به اعمال محروم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فوق اقدام نما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center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0000FF"/>
          <w:sz w:val="24"/>
          <w:szCs w:val="24"/>
          <w:rtl/>
        </w:rPr>
        <w:t>بخش 3 - نحوه اعتراض دانشجو به آرا</w:t>
      </w:r>
      <w:r w:rsidR="00A8606A" w:rsidRPr="0074742D">
        <w:rPr>
          <w:rFonts w:ascii="Tahoma" w:eastAsia="Times New Roman" w:hAnsi="Tahoma" w:cs="Tahoma"/>
          <w:b/>
          <w:bCs/>
          <w:color w:val="0000FF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b/>
          <w:bCs/>
          <w:color w:val="0000FF"/>
          <w:sz w:val="24"/>
          <w:szCs w:val="24"/>
          <w:rtl/>
        </w:rPr>
        <w:t xml:space="preserve"> صادره و تخف</w:t>
      </w:r>
      <w:r w:rsidR="00A8606A" w:rsidRPr="0074742D">
        <w:rPr>
          <w:rFonts w:ascii="Tahoma" w:eastAsia="Times New Roman" w:hAnsi="Tahoma" w:cs="Tahoma"/>
          <w:b/>
          <w:bCs/>
          <w:color w:val="0000FF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b/>
          <w:bCs/>
          <w:color w:val="0000FF"/>
          <w:sz w:val="24"/>
          <w:szCs w:val="24"/>
          <w:rtl/>
        </w:rPr>
        <w:t xml:space="preserve">ف </w:t>
      </w:r>
      <w:r w:rsidR="00A8606A" w:rsidRPr="0074742D">
        <w:rPr>
          <w:rFonts w:ascii="Tahoma" w:eastAsia="Times New Roman" w:hAnsi="Tahoma" w:cs="Tahoma"/>
          <w:b/>
          <w:bCs/>
          <w:color w:val="0000FF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b/>
          <w:bCs/>
          <w:color w:val="0000FF"/>
          <w:sz w:val="24"/>
          <w:szCs w:val="24"/>
          <w:rtl/>
        </w:rPr>
        <w:t>ا تشد</w:t>
      </w:r>
      <w:r w:rsidR="00A8606A" w:rsidRPr="0074742D">
        <w:rPr>
          <w:rFonts w:ascii="Tahoma" w:eastAsia="Times New Roman" w:hAnsi="Tahoma" w:cs="Tahoma"/>
          <w:b/>
          <w:bCs/>
          <w:color w:val="0000FF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b/>
          <w:bCs/>
          <w:color w:val="0000FF"/>
          <w:sz w:val="24"/>
          <w:szCs w:val="24"/>
          <w:rtl/>
        </w:rPr>
        <w:t>د اح</w:t>
      </w:r>
      <w:r w:rsidR="00473CFF" w:rsidRPr="0074742D">
        <w:rPr>
          <w:rFonts w:ascii="Tahoma" w:eastAsia="Times New Roman" w:hAnsi="Tahoma" w:cs="Tahoma"/>
          <w:b/>
          <w:bCs/>
          <w:color w:val="0000FF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b/>
          <w:bCs/>
          <w:color w:val="0000FF"/>
          <w:sz w:val="24"/>
          <w:szCs w:val="24"/>
          <w:rtl/>
        </w:rPr>
        <w:t xml:space="preserve">ام 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برخ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موارد مندرج در ماده 8 آ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نامه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به شرح 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 تدو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و تب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شوند: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>ماده 1 -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تجد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دنظر در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اح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ام اول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ه، پس از وصول اعتراض در مورد مقرر (10 روز ادار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از تار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خ رو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م) به عهده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تجد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دنظر است.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 xml:space="preserve">ماده 2 -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دانشگاه موظف است پس از تحق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قات لازم و ملاحظه آخر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دفاع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دانشجو، حدا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ثر ظرف مدت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ماه 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تجد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دنظر صادر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ند. در صورت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صدور 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تجد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دنظر متوقف به حصول مدار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انجام تحق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قات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باشد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به نفع دانشجو تلق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شوند، مهلت مذ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ور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می‌توان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با موافقت دانشجو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ذ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نفع تا ت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پرونده به تعو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ق درآ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>تبصره</w:t>
      </w:r>
      <w:r w:rsidR="00980FCE">
        <w:rPr>
          <w:rFonts w:ascii="Tahoma" w:eastAsia="Times New Roman" w:hAnsi="Tahoma" w:cs="Tahoma"/>
          <w:b/>
          <w:bCs/>
          <w:sz w:val="24"/>
          <w:szCs w:val="24"/>
          <w:rtl/>
        </w:rPr>
        <w:t>: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ام تجد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دنظر ن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می‌توان</w:t>
      </w:r>
      <w:r w:rsidRPr="0074742D">
        <w:rPr>
          <w:rFonts w:ascii="Tahoma" w:eastAsia="Times New Roman" w:hAnsi="Tahoma" w:cs="Tahoma"/>
          <w:sz w:val="24"/>
          <w:szCs w:val="24"/>
          <w:rtl/>
        </w:rPr>
        <w:t>ند اح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ام اول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را تشد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د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نند. چنانچه پس از صدور 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اول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و پ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ش از صدور 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تجد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دنظر مدار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مستندات جد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حاصل شده باشد، لازم است پرونده متخلف بار 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گر در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بدو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مطرح و پس از صدور 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اول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مجدد به 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فرصت اعتراض داده شود.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 xml:space="preserve">ماده 3 -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در صورت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دانشجو طبق تبصره 3 ماده 8 آ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نامه به دلا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غ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رموجه از اعلام رو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 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اول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استن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اف نما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د و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در مهلت مقرر نسبت به 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اول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اعتراض ننما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اول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ع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ناً قطع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محسوب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می‌شود</w:t>
      </w:r>
      <w:r w:rsidRPr="0074742D">
        <w:rPr>
          <w:rFonts w:ascii="Tahoma" w:eastAsia="Times New Roman" w:hAnsi="Tahoma" w:cs="Tahoma"/>
          <w:sz w:val="24"/>
          <w:szCs w:val="24"/>
          <w:rtl/>
        </w:rPr>
        <w:t>. (مرجع تشخ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ص غ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رموجه بودن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ته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است.)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>تبصره</w:t>
      </w:r>
      <w:r w:rsidR="00980FCE">
        <w:rPr>
          <w:rFonts w:ascii="Tahoma" w:eastAsia="Times New Roman" w:hAnsi="Tahoma" w:cs="Tahoma"/>
          <w:b/>
          <w:bCs/>
          <w:sz w:val="24"/>
          <w:szCs w:val="24"/>
          <w:rtl/>
        </w:rPr>
        <w:t>: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رئ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س دانشگاه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می‌توان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بنا به تشخ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ص و در صورت صدور 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اول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و عدم اعتراض دانشجو در مهلت مقرر، نسبت به تش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جلسه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تجد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دنظر با هدف رعا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ت حقوق دانشجو اقدام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ند.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 xml:space="preserve">ماده 4 -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نمره دانشجو از پذ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رش و اهح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ام و دستورات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صادر 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ند با ت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رار تخلف (در موارد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در ماده 2 از بخش 1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ش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وه نامه پ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ش 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نشده اند)، تخلف محسوب شده و پس از رس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در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بدو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می‌توان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موجب صدور 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جد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شود.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>تبصره</w:t>
      </w:r>
      <w:r w:rsidR="00980FCE">
        <w:rPr>
          <w:rFonts w:ascii="Tahoma" w:eastAsia="Times New Roman" w:hAnsi="Tahoma" w:cs="Tahoma"/>
          <w:b/>
          <w:bCs/>
          <w:sz w:val="24"/>
          <w:szCs w:val="24"/>
          <w:rtl/>
        </w:rPr>
        <w:t>: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اعمال مجدد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موضوع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9 تا 12 ماده 1 از بخش 1 در مورد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تخلف،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تشد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به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13 تا 20 از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ماده به پ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شنهاد دانشگاه و تا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صورت 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 xml:space="preserve">ماده 5 -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شوراها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بدو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تجد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دنظر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می‌توان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د بدواً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پس از صدور 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تجد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دنظر، مطابق با تبصره 8 ماده 7 آ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نامه نسبت به تعل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ق اح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ام صادر شده اقدام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نند.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lastRenderedPageBreak/>
        <w:t xml:space="preserve">ماده 6 -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در صورت تنبه و اصلاح رفتار دانشجو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متخلف پس از 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مراحل تجد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دنظر و صدور 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قطع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رئ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س دانشگاه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می‌توان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بنا به تشخ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ص از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تخف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ف در 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صادره را درخواست نما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 xml:space="preserve">ماده 7 -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بنا به درخواست دانشجو و تشخ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ص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تجد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دنظر دانشگاه،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دانشگاه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می‌توان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در پا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ان تحص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دانشجو نسبت به امحاء آثار 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از پرونده دانشجو موافقت نما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>تبصره</w:t>
      </w:r>
      <w:r w:rsidR="00980FCE">
        <w:rPr>
          <w:rFonts w:ascii="Tahoma" w:eastAsia="Times New Roman" w:hAnsi="Tahoma" w:cs="Tahoma"/>
          <w:b/>
          <w:bCs/>
          <w:sz w:val="24"/>
          <w:szCs w:val="24"/>
          <w:rtl/>
        </w:rPr>
        <w:t>: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ام منطبق بر تنب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هات بندها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1 تا 3 و 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ز اح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ام تعل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ق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در پا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ان تحص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خود به خود امحاء 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شوند و امحاء اثر آنها 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از  به موافقت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تجد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دنظر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مر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ندارد.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 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center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0000FF"/>
          <w:sz w:val="24"/>
          <w:szCs w:val="24"/>
          <w:rtl/>
        </w:rPr>
        <w:t>بخش 4 - سا</w:t>
      </w:r>
      <w:r w:rsidR="00A8606A" w:rsidRPr="0074742D">
        <w:rPr>
          <w:rFonts w:ascii="Tahoma" w:eastAsia="Times New Roman" w:hAnsi="Tahoma" w:cs="Tahoma"/>
          <w:b/>
          <w:bCs/>
          <w:color w:val="0000FF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b/>
          <w:bCs/>
          <w:color w:val="0000FF"/>
          <w:sz w:val="24"/>
          <w:szCs w:val="24"/>
          <w:rtl/>
        </w:rPr>
        <w:t>ر موارد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 xml:space="preserve">ماده 1 -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رس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به درخواست انصراف، 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همان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انتقال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آندسته از دانشجو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ان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پرونده تخلفشان در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دانشگاه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در دست رس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باشد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اجرا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ام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صادر شده در خصوص آنان به انجام نرس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ده است، منوط به موافقت و اعلام نظر قطع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آن شوراهاست.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>تبصره</w:t>
      </w:r>
      <w:r w:rsidR="00980FCE">
        <w:rPr>
          <w:rFonts w:ascii="Tahoma" w:eastAsia="Times New Roman" w:hAnsi="Tahoma" w:cs="Tahoma"/>
          <w:b/>
          <w:bCs/>
          <w:sz w:val="24"/>
          <w:szCs w:val="24"/>
          <w:rtl/>
        </w:rPr>
        <w:t>: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رئ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س دانشگاه </w:t>
      </w:r>
      <w:r w:rsidR="00B8220E">
        <w:rPr>
          <w:rFonts w:ascii="Tahoma" w:eastAsia="Times New Roman" w:hAnsi="Tahoma" w:cs="Tahoma"/>
          <w:sz w:val="24"/>
          <w:szCs w:val="24"/>
          <w:rtl/>
        </w:rPr>
        <w:t>می‌توان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در صورت عدم حضور دانشجو برا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تفه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م اتهام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استن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اف از در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افت 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 اجرا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ام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،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عمل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ات آموزش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اعم از ثبت نام و فراغت از تحص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و مانند آن را تا حضور 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ت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مراحل رس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متوقف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ند.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 xml:space="preserve">ماده 2 -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رس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به تخلفات دانشجو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ان بورس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ن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روها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مسلح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در دانشگاهها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غ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روابسته به تحص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مشغول 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باشند حسب مورد به عهده شوراها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دانشجو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ان است.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 xml:space="preserve">ماده 3 -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در صورت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دانشجو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طبق نظر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به تغ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 محل تحص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مح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وم شده باشد دانشگاه مقصد موظف به پذ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رش دانشجو است.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color w:val="008000"/>
          <w:sz w:val="24"/>
          <w:szCs w:val="24"/>
          <w:rtl/>
        </w:rPr>
        <w:t xml:space="preserve">ماده 4 - </w:t>
      </w:r>
      <w:r w:rsidRPr="0074742D">
        <w:rPr>
          <w:rFonts w:ascii="Tahoma" w:eastAsia="Times New Roman" w:hAnsi="Tahoma" w:cs="Tahoma"/>
          <w:sz w:val="24"/>
          <w:szCs w:val="24"/>
          <w:rtl/>
        </w:rPr>
        <w:t>دانشجو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ان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دانشگاهها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تابع وزارت علوم، تحق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قات و فناور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وزارت بهداشت، درمان و آموزش پزش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، اعم از دولت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، پ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ام نور، غ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رانتفاع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موسسات علم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-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اربرد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مشمول آ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نامه انضباط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ش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وه نامه و دانشگاهها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مزبور ملزم به اجرا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مفاد آن هستند.</w:t>
      </w:r>
    </w:p>
    <w:p w:rsidR="00E2543B" w:rsidRPr="0074742D" w:rsidRDefault="00E2543B" w:rsidP="00557051">
      <w:pPr>
        <w:bidi/>
        <w:spacing w:after="0" w:line="360" w:lineRule="auto"/>
        <w:ind w:left="-705" w:right="-851"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>تبصره</w:t>
      </w:r>
      <w:r w:rsidR="00980FCE">
        <w:rPr>
          <w:rFonts w:ascii="Tahoma" w:eastAsia="Times New Roman" w:hAnsi="Tahoma" w:cs="Tahoma"/>
          <w:b/>
          <w:bCs/>
          <w:sz w:val="24"/>
          <w:szCs w:val="24"/>
          <w:rtl/>
        </w:rPr>
        <w:t>:</w:t>
      </w:r>
      <w:r w:rsidRPr="0074742D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74742D">
        <w:rPr>
          <w:rFonts w:ascii="Tahoma" w:eastAsia="Times New Roman" w:hAnsi="Tahoma" w:cs="Tahoma"/>
          <w:sz w:val="24"/>
          <w:szCs w:val="24"/>
          <w:rtl/>
        </w:rPr>
        <w:t>دانشجو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ان شاغل به تحص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ل در دانشگاهها، دانش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ده ها و مرا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ز آموزش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وابسته به نهادها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خارج از وزارت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مانند سا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 وزارتخانه ها، مشمول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آ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نامه هستند و چنانچه تعارض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آ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نامه 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داخل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آن دانشگاهها و آ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نامه بوجود آ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د، موضوع برا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اتخاذ تصم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نها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به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ارجاع شده و ح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م شورا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مر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ز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وزارت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لازم الاجراست.</w:t>
      </w:r>
    </w:p>
    <w:p w:rsidR="00E2543B" w:rsidRPr="0074742D" w:rsidRDefault="00E2543B" w:rsidP="00557051">
      <w:pPr>
        <w:bidi/>
        <w:ind w:left="-705" w:right="-851"/>
        <w:rPr>
          <w:rFonts w:ascii="Tahoma" w:hAnsi="Tahoma" w:cs="Tahoma"/>
          <w:sz w:val="24"/>
          <w:szCs w:val="24"/>
        </w:rPr>
      </w:pPr>
      <w:r w:rsidRPr="0074742D">
        <w:rPr>
          <w:rFonts w:ascii="Tahoma" w:eastAsia="Times New Roman" w:hAnsi="Tahoma" w:cs="Tahoma"/>
          <w:sz w:val="24"/>
          <w:szCs w:val="24"/>
          <w:rtl/>
        </w:rPr>
        <w:t>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ش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وه نامه در 4 بخش در مجموع شامل 25 ماده و 26 تبصره در تار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خ 1/5/84 به تصو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ب وزارت علوم، تحق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قات و فناور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و وزارت بهداشت، درمان و آموزش پزش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رس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د و از تار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خ تصو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ب و ابلاغ 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ن ش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وه نامه </w:t>
      </w:r>
      <w:r w:rsidR="00473CFF" w:rsidRPr="0074742D">
        <w:rPr>
          <w:rFonts w:ascii="Tahoma" w:eastAsia="Times New Roman" w:hAnsi="Tahoma" w:cs="Tahoma"/>
          <w:sz w:val="24"/>
          <w:szCs w:val="24"/>
          <w:rtl/>
        </w:rPr>
        <w:t>ک</w:t>
      </w:r>
      <w:r w:rsidRPr="0074742D">
        <w:rPr>
          <w:rFonts w:ascii="Tahoma" w:eastAsia="Times New Roman" w:hAnsi="Tahoma" w:cs="Tahoma"/>
          <w:sz w:val="24"/>
          <w:szCs w:val="24"/>
          <w:rtl/>
        </w:rPr>
        <w:t>ل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ه مصوبات و بخشنامه ها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 xml:space="preserve"> مغا</w:t>
      </w:r>
      <w:r w:rsidR="00A8606A" w:rsidRPr="0074742D">
        <w:rPr>
          <w:rFonts w:ascii="Tahoma" w:eastAsia="Times New Roman" w:hAnsi="Tahoma" w:cs="Tahoma"/>
          <w:sz w:val="24"/>
          <w:szCs w:val="24"/>
          <w:rtl/>
        </w:rPr>
        <w:t>ی</w:t>
      </w:r>
      <w:r w:rsidRPr="0074742D">
        <w:rPr>
          <w:rFonts w:ascii="Tahoma" w:eastAsia="Times New Roman" w:hAnsi="Tahoma" w:cs="Tahoma"/>
          <w:sz w:val="24"/>
          <w:szCs w:val="24"/>
          <w:rtl/>
        </w:rPr>
        <w:t>ر با آن، فاقد اعتبار است</w:t>
      </w:r>
      <w:r w:rsidRPr="0074742D">
        <w:rPr>
          <w:rFonts w:ascii="Tahoma" w:eastAsia="Times New Roman" w:hAnsi="Tahoma" w:cs="Tahoma"/>
          <w:sz w:val="24"/>
          <w:szCs w:val="24"/>
        </w:rPr>
        <w:t>.</w:t>
      </w:r>
    </w:p>
    <w:sectPr w:rsidR="00E2543B" w:rsidRPr="00747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3B"/>
    <w:rsid w:val="00473CFF"/>
    <w:rsid w:val="005262B6"/>
    <w:rsid w:val="00557051"/>
    <w:rsid w:val="00611EDE"/>
    <w:rsid w:val="006523D9"/>
    <w:rsid w:val="0074742D"/>
    <w:rsid w:val="00862E8C"/>
    <w:rsid w:val="00976A35"/>
    <w:rsid w:val="00980FCE"/>
    <w:rsid w:val="009D0B3A"/>
    <w:rsid w:val="00A8606A"/>
    <w:rsid w:val="00B8220E"/>
    <w:rsid w:val="00C24768"/>
    <w:rsid w:val="00E2543B"/>
    <w:rsid w:val="00E6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E20D8F-C557-4AD0-93F4-406F9723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4005</Words>
  <Characters>22830</Characters>
  <Application>Microsoft Office Word</Application>
  <DocSecurity>0</DocSecurity>
  <Lines>190</Lines>
  <Paragraphs>53</Paragraphs>
  <ScaleCrop>false</ScaleCrop>
  <Company/>
  <LinksUpToDate>false</LinksUpToDate>
  <CharactersWithSpaces>26782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</dc:creator>
  <cp:keywords/>
  <dc:description/>
  <cp:lastModifiedBy>Admin</cp:lastModifiedBy>
  <cp:revision>14</cp:revision>
  <dcterms:created xsi:type="dcterms:W3CDTF">2014-10-21T19:29:00Z</dcterms:created>
  <dcterms:modified xsi:type="dcterms:W3CDTF">2014-10-22T09:40:00Z</dcterms:modified>
</cp:coreProperties>
</file>